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1200F236" w:rsidR="007C7FEB" w:rsidRPr="00135FFB" w:rsidRDefault="00DF6209" w:rsidP="00135FFB">
      <w:pPr>
        <w:pStyle w:val="Ttulo"/>
      </w:pPr>
      <w:r>
        <w:rPr>
          <w:color w:val="E97132" w:themeColor="accent2"/>
        </w:rPr>
        <w:t>A three-dimensional finite element  of the e</w:t>
      </w:r>
      <w:r w:rsidR="00744682">
        <w:rPr>
          <w:color w:val="E97132" w:themeColor="accent2"/>
        </w:rPr>
        <w:t xml:space="preserve">valuation </w:t>
      </w:r>
      <w:r w:rsidR="0000193A" w:rsidRPr="00744682">
        <w:rPr>
          <w:color w:val="E97132" w:themeColor="accent2"/>
        </w:rPr>
        <w:t>of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19D2724" w14:textId="25257CBB" w:rsidR="00FE2736" w:rsidRPr="00FE2736" w:rsidRDefault="00FE2736" w:rsidP="00D04CA2">
      <w:pPr>
        <w:pStyle w:val="Corpodetexto"/>
        <w:rPr>
          <w:color w:val="E97132" w:themeColor="accent2"/>
        </w:rPr>
      </w:pPr>
      <w:bookmarkStart w:id="0" w:name="introduction"/>
      <w:r w:rsidRPr="00FE2736">
        <w:rPr>
          <w:color w:val="E97132" w:themeColor="accent2"/>
        </w:rPr>
        <w:t>Resorting to a three-dimensional finite element framework, the paper investigates the instantaneous and long-term deformation in twin tunnels with connecting transverse gallery. Emphasis is dedicated to the combined effects of time-dependent materials behavior, twin tunnels proximity, and tunnel junctions on the convergence profile. At the material level, the rock's mechanical behavior is modeled through coupled plasticity-</w:t>
      </w:r>
      <w:proofErr w:type="spellStart"/>
      <w:r w:rsidRPr="00FE2736">
        <w:rPr>
          <w:color w:val="E97132" w:themeColor="accent2"/>
        </w:rPr>
        <w:t>viscoplasticity</w:t>
      </w:r>
      <w:proofErr w:type="spellEnd"/>
      <w:r w:rsidRPr="00FE2736">
        <w:rPr>
          <w:color w:val="E97132" w:themeColor="accent2"/>
        </w:rPr>
        <w:t xml:space="preserve">, suitable for deep clayey rocks. As regards the lining concrete, the creep deformation is represented by an aging viscoelastic model based on Bažant and </w:t>
      </w:r>
      <w:proofErr w:type="spellStart"/>
      <w:r w:rsidRPr="00FE2736">
        <w:rPr>
          <w:color w:val="E97132" w:themeColor="accent2"/>
        </w:rPr>
        <w:t>Prasannan's</w:t>
      </w:r>
      <w:proofErr w:type="spellEnd"/>
      <w:r w:rsidRPr="00FE2736">
        <w:rPr>
          <w:color w:val="E97132" w:themeColor="accent2"/>
        </w:rPr>
        <w:t xml:space="preserve"> Solidification Theory, while the shrinkage deformation component is based on the formulation proposed in the CEB-FIP MC90 standard. At the structure level, the excavation and lining installation are simulated through the activation-deactivation technique. The model's accuracy is assessed through comparisons with available analytical stress solutions for simplified twin tunnel configurations. The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p w14:paraId="21B6CB2C" w14:textId="25394873"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 xml:space="preserve">The sequence of construction phases of parallel twin tunnels running side-by-side as well as of the transverse gallery is generally dictated by the engineering practice and construction program. The tunnel junctions are </w:t>
      </w:r>
      <w:r>
        <w:lastRenderedPageBreak/>
        <w:t>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45384ECE" w:rsidR="007C7FEB" w:rsidRPr="009817DA" w:rsidRDefault="0000193A" w:rsidP="00E54913">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xml:space="preserve">). Creep behavior of the lining material, typically shotcrete, is described by means of an aging viscoelastic model that notably accounts for the properties at </w:t>
      </w:r>
      <w:proofErr w:type="gramStart"/>
      <w:r>
        <w:t>early</w:t>
      </w:r>
      <w:proofErr w:type="gramEnd"/>
      <w:r>
        <w:t xml:space="preserve"> age. </w:t>
      </w:r>
      <w:bookmarkStart w:id="1" w:name="_Hlk188886115"/>
      <w:r w:rsidR="006213CA">
        <w:rPr>
          <w:color w:val="E97132" w:themeColor="accent2"/>
        </w:rPr>
        <w:t xml:space="preserve">The </w:t>
      </w:r>
      <w:r w:rsidR="0002658A">
        <w:rPr>
          <w:color w:val="E97132" w:themeColor="accent2"/>
        </w:rPr>
        <w:t>simulations</w:t>
      </w:r>
      <w:r w:rsidR="006213CA">
        <w:rPr>
          <w:color w:val="E97132" w:themeColor="accent2"/>
        </w:rPr>
        <w:t xml:space="preserve"> presented i</w:t>
      </w:r>
      <w:r w:rsidR="00187492">
        <w:rPr>
          <w:color w:val="E97132" w:themeColor="accent2"/>
        </w:rPr>
        <w:t>n</w:t>
      </w:r>
      <w:r w:rsidR="006213CA">
        <w:rPr>
          <w:color w:val="E97132" w:themeColor="accent2"/>
        </w:rPr>
        <w:t xml:space="preserve"> this </w:t>
      </w:r>
      <w:r w:rsidR="00187492">
        <w:rPr>
          <w:color w:val="E97132" w:themeColor="accent2"/>
        </w:rPr>
        <w:t>paper</w:t>
      </w:r>
      <w:r w:rsidR="006213CA">
        <w:rPr>
          <w:color w:val="E97132" w:themeColor="accent2"/>
        </w:rPr>
        <w:t xml:space="preserve"> were conducted using the ANSYS software suite, a widely used finite element analysis tool. </w:t>
      </w:r>
      <w:r w:rsidR="00187492">
        <w:rPr>
          <w:color w:val="E97132" w:themeColor="accent2"/>
        </w:rPr>
        <w:t>However, t</w:t>
      </w:r>
      <w:r w:rsidR="006213CA">
        <w:rPr>
          <w:color w:val="E97132" w:themeColor="accent2"/>
        </w:rPr>
        <w:t xml:space="preserve">o address the specific requirements of the research, </w:t>
      </w:r>
      <w:r w:rsidR="00187492">
        <w:rPr>
          <w:color w:val="E97132" w:themeColor="accent2"/>
        </w:rPr>
        <w:t>these constitutive</w:t>
      </w:r>
      <w:r w:rsidR="006213CA">
        <w:rPr>
          <w:color w:val="E97132" w:themeColor="accent2"/>
        </w:rPr>
        <w:t xml:space="preserve"> model</w:t>
      </w:r>
      <w:r w:rsidR="00187492">
        <w:rPr>
          <w:color w:val="E97132" w:themeColor="accent2"/>
        </w:rPr>
        <w:t>s</w:t>
      </w:r>
      <w:r w:rsidR="006213CA">
        <w:rPr>
          <w:color w:val="E97132" w:themeColor="accent2"/>
        </w:rPr>
        <w:t xml:space="preserve"> were</w:t>
      </w:r>
      <w:r w:rsidR="00187492">
        <w:rPr>
          <w:color w:val="E97132" w:themeColor="accent2"/>
        </w:rPr>
        <w:t xml:space="preserve"> developed and</w:t>
      </w:r>
      <w:r w:rsidR="006213CA">
        <w:rPr>
          <w:color w:val="E97132" w:themeColor="accent2"/>
        </w:rPr>
        <w:t xml:space="preserve"> implemented within ANSYS</w:t>
      </w:r>
      <w:r w:rsidR="00187492">
        <w:rPr>
          <w:color w:val="E97132" w:themeColor="accent2"/>
        </w:rPr>
        <w:t xml:space="preserve"> through a specific UPF/USERMAT procedure. </w:t>
      </w:r>
      <w:r w:rsidRPr="00187492">
        <w:rPr>
          <w:color w:val="E97132" w:themeColor="accent2"/>
        </w:rPr>
        <w:t xml:space="preserve">At the tunnel structure level, </w:t>
      </w:r>
      <w:r w:rsidR="00187492" w:rsidRPr="00187492">
        <w:rPr>
          <w:color w:val="E97132" w:themeColor="accent2"/>
        </w:rPr>
        <w:t>t</w:t>
      </w:r>
      <w:r w:rsidRPr="00187492">
        <w:rPr>
          <w:color w:val="E97132" w:themeColor="accent2"/>
        </w:rPr>
        <w:t xml:space="preserve">he finite element modeling developed in this paper can be viewed as </w:t>
      </w:r>
      <w:r w:rsidR="00241731" w:rsidRPr="00187492">
        <w:rPr>
          <w:color w:val="E97132" w:themeColor="accent2"/>
        </w:rPr>
        <w:t>a specifically</w:t>
      </w:r>
      <w:r w:rsidRPr="00187492">
        <w:rPr>
          <w:color w:val="E97132" w:themeColor="accent2"/>
        </w:rPr>
        <w:t xml:space="preserve"> devised tool for addressing the three-dimensional interaction induced by the construction process of </w:t>
      </w:r>
      <w:proofErr w:type="gramStart"/>
      <w:r w:rsidRPr="00187492">
        <w:rPr>
          <w:color w:val="E97132" w:themeColor="accent2"/>
        </w:rPr>
        <w:t>closely-spaced</w:t>
      </w:r>
      <w:proofErr w:type="gramEnd"/>
      <w:r w:rsidRPr="00187492">
        <w:rPr>
          <w:color w:val="E97132" w:themeColor="accent2"/>
        </w:rPr>
        <w:t xml:space="preserve"> twin tunnels with transverse gallery junction.</w:t>
      </w:r>
      <w:r>
        <w:t xml:space="preserve"> </w:t>
      </w:r>
      <w:bookmarkStart w:id="2" w:name="_Hlk188973840"/>
      <w:r w:rsidR="00E54913" w:rsidRPr="00E54913">
        <w:rPr>
          <w:color w:val="E97132" w:themeColor="accent2"/>
        </w:rPr>
        <w:t xml:space="preserve">After presenting the assumptions and details of the computational model (constitutive models, spatial and time discretization) Section </w:t>
      </w:r>
      <w:r w:rsidR="009817DA" w:rsidRPr="00E54913">
        <w:rPr>
          <w:color w:val="E97132" w:themeColor="accent2"/>
        </w:rPr>
        <w:t xml:space="preserve">6 presents preliminary simulations and the validation of the </w:t>
      </w:r>
      <w:r w:rsidR="00E54913" w:rsidRPr="00E54913">
        <w:rPr>
          <w:color w:val="E97132" w:themeColor="accent2"/>
        </w:rPr>
        <w:t>twin tunnel problem</w:t>
      </w:r>
      <w:r w:rsidR="009817DA" w:rsidRPr="00E54913">
        <w:rPr>
          <w:color w:val="E97132" w:themeColor="accent2"/>
        </w:rPr>
        <w:t xml:space="preserve"> through comparisons between 3D F.E. numerical results and analytical solutions in elasticity and plasticity under plain strain conditions. </w:t>
      </w:r>
      <w:r w:rsidRPr="00E54913">
        <w:rPr>
          <w:color w:val="E97132" w:themeColor="accent2"/>
        </w:rPr>
        <w:t>The last part of the paper provides several numerical simulations that illustrate the ability</w:t>
      </w:r>
      <w:r w:rsidR="009817DA" w:rsidRPr="00E54913">
        <w:rPr>
          <w:color w:val="E97132" w:themeColor="accent2"/>
        </w:rPr>
        <w:t xml:space="preserve"> of this computational model</w:t>
      </w:r>
      <w:r w:rsidRPr="00E54913">
        <w:rPr>
          <w:color w:val="E97132" w:themeColor="accent2"/>
        </w:rPr>
        <w:t xml:space="preserve"> to deal with </w:t>
      </w:r>
      <w:r w:rsidR="009817DA" w:rsidRPr="00E54913">
        <w:rPr>
          <w:color w:val="E97132" w:themeColor="accent2"/>
        </w:rPr>
        <w:t>twin tunnel transverse gallery</w:t>
      </w:r>
      <w:r w:rsidRPr="00E54913">
        <w:rPr>
          <w:color w:val="E97132" w:themeColor="accent2"/>
        </w:rPr>
        <w:t xml:space="preserve"> and to provide preliminary insight into the involved interactions.</w:t>
      </w:r>
      <w:bookmarkEnd w:id="1"/>
    </w:p>
    <w:p w14:paraId="6E7D1EC7" w14:textId="63DC6101" w:rsidR="007C7FEB" w:rsidRDefault="00F227D2" w:rsidP="00FE5338">
      <w:pPr>
        <w:pStyle w:val="Ttulo1"/>
      </w:pPr>
      <w:bookmarkStart w:id="3" w:name="section_assumptions"/>
      <w:bookmarkEnd w:id="0"/>
      <w:bookmarkEnd w:id="2"/>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297483E9"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xml:space="preserve">). Clearly enough, the framework of continuum modeling adopted in </w:t>
      </w:r>
      <w:r>
        <w:lastRenderedPageBreak/>
        <w:t xml:space="preserve">the paper would reveal questionable when the rock mass is cut by a few macroscale </w:t>
      </w:r>
      <w:proofErr w:type="gramStart"/>
      <w:r>
        <w:t>fracture</w:t>
      </w:r>
      <w:proofErr w:type="gramEnd"/>
      <w:r>
        <w:t xml:space="preserve"> joints.</w:t>
      </w:r>
      <w:r w:rsidR="00903D77">
        <w:t xml:space="preserve"> </w:t>
      </w:r>
      <w:bookmarkStart w:id="4" w:name="_Hlk188975663"/>
      <w:r w:rsidR="00903D77" w:rsidRPr="00903D77">
        <w:rPr>
          <w:color w:val="E97132" w:themeColor="accent2"/>
        </w:rPr>
        <w:t>Examples of studies dealing with macro-scale fracturing in tunnels are</w:t>
      </w:r>
      <w:r w:rsidR="00903D77">
        <w:rPr>
          <w:color w:val="E97132" w:themeColor="accent2"/>
        </w:rPr>
        <w:t xml:space="preserve"> </w:t>
      </w:r>
      <w:proofErr w:type="spellStart"/>
      <w:r w:rsidR="00903D77">
        <w:rPr>
          <w:color w:val="E97132" w:themeColor="accent2"/>
        </w:rPr>
        <w:t>Nikadat</w:t>
      </w:r>
      <w:proofErr w:type="spellEnd"/>
      <w:r w:rsidR="00903D77">
        <w:rPr>
          <w:color w:val="E97132" w:themeColor="accent2"/>
        </w:rPr>
        <w:t xml:space="preserve"> and Marji 2016 and </w:t>
      </w:r>
      <w:proofErr w:type="spellStart"/>
      <w:r w:rsidR="00903D77">
        <w:rPr>
          <w:color w:val="E97132" w:themeColor="accent2"/>
        </w:rPr>
        <w:t>Abdollahipour</w:t>
      </w:r>
      <w:proofErr w:type="spellEnd"/>
      <w:r w:rsidR="00903D77">
        <w:rPr>
          <w:color w:val="E97132" w:themeColor="accent2"/>
        </w:rPr>
        <w:t xml:space="preserve"> et al. 2016.</w:t>
      </w:r>
      <w:bookmarkEnd w:id="4"/>
    </w:p>
    <w:p w14:paraId="6E7D1ECB" w14:textId="77777777"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2138066D" w:rsidR="007C7FEB" w:rsidRPr="00AE5460" w:rsidRDefault="0000193A" w:rsidP="00B432B0">
      <w:pPr>
        <w:pStyle w:val="Alinea"/>
        <w:rPr>
          <w:color w:val="E97132" w:themeColor="accent2"/>
        </w:rPr>
      </w:pPr>
      <w:r w:rsidRPr="00AE5460">
        <w:rPr>
          <w:color w:val="E97132" w:themeColor="accent2"/>
        </w:rPr>
        <w:t>The simulation excavation processes are c</w:t>
      </w:r>
      <w:r w:rsidR="00AE5460" w:rsidRPr="00AE5460">
        <w:rPr>
          <w:color w:val="E97132" w:themeColor="accent2"/>
        </w:rPr>
        <w:t>a</w:t>
      </w:r>
      <w:r w:rsidRPr="00AE5460">
        <w:rPr>
          <w:color w:val="E97132" w:themeColor="accent2"/>
        </w:rPr>
        <w:t>rried out assuming a constant tunnel advancement rate (i.e., constant excavation speed).</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2770B549" w:rsidR="007C7FEB" w:rsidRPr="00AE5460" w:rsidRDefault="00AE5460" w:rsidP="00B432B0">
      <w:pPr>
        <w:pStyle w:val="Alinea"/>
        <w:rPr>
          <w:color w:val="E97132" w:themeColor="accent2"/>
        </w:rPr>
      </w:pPr>
      <w:r w:rsidRPr="00AE5460">
        <w:rPr>
          <w:color w:val="E97132" w:themeColor="accent2"/>
        </w:rPr>
        <w:t>The lining was modeled as a continuous structure</w:t>
      </w:r>
      <w:r>
        <w:rPr>
          <w:color w:val="E97132" w:themeColor="accent2"/>
        </w:rPr>
        <w:t xml:space="preserve"> with a constant thickness</w:t>
      </w:r>
      <w:r w:rsidRPr="00AE5460">
        <w:rPr>
          <w:color w:val="E97132" w:themeColor="accent2"/>
        </w:rPr>
        <w:t>, assuming perfect bonding with the rock mass and without distinguishing between primary and secondary supports.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5" w:name="sec3"/>
      <w:bookmarkEnd w:id="3"/>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lastRenderedPageBreak/>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6"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6"/>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7" w:name="DSIEqnMarkerStart"/>
      <w:bookmarkStart w:id="8" w:name="DSIEqnMarkerEnd"/>
      <w:bookmarkEnd w:id="7"/>
      <w:bookmarkEnd w:id="8"/>
      <w:r>
        <w:lastRenderedPageBreak/>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9"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10" w:name="sec4"/>
      <w:bookmarkEnd w:id="5"/>
      <w:bookmarkEnd w:id="9"/>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w:t>
      </w:r>
      <w:r>
        <w:lastRenderedPageBreak/>
        <w:t xml:space="preserve">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11"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1"/>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w:t>
      </w:r>
      <w:r>
        <w:lastRenderedPageBreak/>
        <w:t>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2" w:name="section_spatial"/>
      <w:bookmarkEnd w:id="10"/>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3"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3"/>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5249A0AF" w14:textId="6DA64073" w:rsidR="006213CA"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w:t>
      </w:r>
      <w:r>
        <w:lastRenderedPageBreak/>
        <w:t xml:space="preserve">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4"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4"/>
    <w:p w14:paraId="6E7D1F00" w14:textId="2B4B8612" w:rsidR="007C7FEB" w:rsidRDefault="00663F1D" w:rsidP="00B432B0">
      <w:pPr>
        <w:pStyle w:val="Corpodetexto"/>
      </w:pPr>
      <w:r w:rsidRPr="00663F1D">
        <w:rPr>
          <w:color w:val="E97132" w:themeColor="accent2"/>
        </w:rPr>
        <w:t>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w:t>
      </w:r>
      <w:r>
        <w:rPr>
          <w:color w:val="FF0000"/>
        </w:rPr>
        <w:t xml:space="preserve">. </w:t>
      </w:r>
      <w:r w:rsidR="0000193A" w:rsidRPr="004B50E3">
        <w:rPr>
          <w:color w:val="4EA72E" w:themeColor="accent6"/>
        </w:rPr>
        <w:t>Figures</w:t>
      </w:r>
      <w:r w:rsidR="004B50E3" w:rsidRPr="004B50E3">
        <w:rPr>
          <w:color w:val="4EA72E" w:themeColor="accent6"/>
        </w:rPr>
        <w:t xml:space="preserve"> 6</w:t>
      </w:r>
      <w:r w:rsidR="004B50E3">
        <w:t xml:space="preserve"> </w:t>
      </w:r>
      <w:r w:rsidR="0000193A">
        <w:t xml:space="preserve">to </w:t>
      </w:r>
      <w:r w:rsidR="004B50E3" w:rsidRPr="004B50E3">
        <w:rPr>
          <w:color w:val="4EA72E" w:themeColor="accent6"/>
        </w:rPr>
        <w:t>10</w:t>
      </w:r>
      <w:r w:rsidR="0000193A">
        <w:t xml:space="preserve"> display some details regarding the geometry and F.E discretization of the structure. </w:t>
      </w:r>
      <w:r w:rsidR="0000193A" w:rsidRPr="004B50E3">
        <w:rPr>
          <w:color w:val="4EA72E" w:themeColor="accent6"/>
        </w:rPr>
        <w:t>Fig.</w:t>
      </w:r>
      <w:r w:rsidR="004B50E3" w:rsidRPr="004B50E3">
        <w:rPr>
          <w:color w:val="4EA72E" w:themeColor="accent6"/>
        </w:rPr>
        <w:t xml:space="preserve"> 6</w:t>
      </w:r>
      <w:r w:rsidR="0000193A">
        <w:t xml:space="preserve"> presents some details of the longitudinal tunnel cross-section in a </w:t>
      </w:r>
      <m:oMath>
        <m:r>
          <w:rPr>
            <w:rFonts w:ascii="Cambria Math" w:hAnsi="Cambria Math"/>
          </w:rPr>
          <m:t>xy</m:t>
        </m:r>
      </m:oMath>
      <w:r w:rsidR="0000193A">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5"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6"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7" w:name="Mesh4"/>
      <w:bookmarkEnd w:id="16"/>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8" w:name="Mesh5"/>
      <w:bookmarkEnd w:id="17"/>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8"/>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9" w:name="Mesh6"/>
      <w:r>
        <w:rPr>
          <w:noProof/>
        </w:rPr>
        <w:drawing>
          <wp:inline distT="0" distB="0" distL="0" distR="0" wp14:anchorId="21A7A110" wp14:editId="6C49FFB8">
            <wp:extent cx="3390397" cy="3683480"/>
            <wp:effectExtent l="0" t="0" r="635"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397077" cy="3690737"/>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9"/>
    <w:p w14:paraId="6E7D1F0D" w14:textId="3D448D54" w:rsidR="007C7FEB" w:rsidRDefault="0000193A" w:rsidP="00B432B0">
      <w:pPr>
        <w:pStyle w:val="Corpodetexto"/>
      </w:pPr>
      <w:r>
        <w:t xml:space="preserve">As mentioned previously, the tunnelling process, including the excavation steps and lining installation, is </w:t>
      </w:r>
      <w:proofErr w:type="gramStart"/>
      <w:r>
        <w:t>simulated</w:t>
      </w:r>
      <w:proofErr w:type="gramEnd"/>
      <w:r>
        <w:t xml:space="preserve">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3832543D" w14:textId="11E50B42" w:rsidR="006213CA" w:rsidRPr="006213CA" w:rsidRDefault="0000193A" w:rsidP="006213CA">
      <w:pPr>
        <w:pStyle w:val="Corpodetexto"/>
        <w:rPr>
          <w:color w:val="E97132" w:themeColor="accent2"/>
        </w:rPr>
      </w:pPr>
      <w:r>
        <w:t xml:space="preserve">For the sake of clearness, the main parameters defining the geometry domain as well </w:t>
      </w:r>
      <w:proofErr w:type="gramStart"/>
      <w:r>
        <w:t xml:space="preserve">as </w:t>
      </w:r>
      <w:r w:rsidRPr="006213CA">
        <w:rPr>
          <w:strike/>
          <w:color w:val="E97132" w:themeColor="accent2"/>
        </w:rPr>
        <w:t>and</w:t>
      </w:r>
      <w:proofErr w:type="gramEnd"/>
      <w:r>
        <w:t xml:space="preserve"> excavation process and lining installation are summarized in </w:t>
      </w:r>
      <w:r w:rsidRPr="007E0815">
        <w:rPr>
          <w:color w:val="4EA72E" w:themeColor="accent6"/>
        </w:rPr>
        <w:t>Table</w:t>
      </w:r>
      <w:r w:rsidR="007E0815" w:rsidRPr="007E0815">
        <w:rPr>
          <w:color w:val="4EA72E" w:themeColor="accent6"/>
        </w:rPr>
        <w:t xml:space="preserve"> 1</w:t>
      </w:r>
      <w:r>
        <w:t>.</w:t>
      </w:r>
      <w:r w:rsidR="006213CA">
        <w:t xml:space="preserve"> </w:t>
      </w:r>
      <w:r w:rsidR="006213CA">
        <w:rPr>
          <w:color w:val="E97132" w:themeColor="accent2"/>
        </w:rPr>
        <w:t>This twin tunnel configuration is an academic setup designed to validate and illustrate the applicability of the proposed numerical model. The geometric parameters and boundary conditions are common to twin tunnels configurations and the material properties were based on</w:t>
      </w:r>
      <w:r w:rsidR="00D6644B">
        <w:rPr>
          <w:color w:val="E97132" w:themeColor="accent2"/>
        </w:rPr>
        <w:t xml:space="preserve"> real</w:t>
      </w:r>
      <w:r w:rsidR="006213CA">
        <w:rPr>
          <w:color w:val="E97132" w:themeColor="accent2"/>
        </w:rPr>
        <w:t xml:space="preserve"> data from the literature (see section 7.1), </w:t>
      </w:r>
      <w:r w:rsidR="00D6644B">
        <w:rPr>
          <w:color w:val="E97132" w:themeColor="accent2"/>
        </w:rPr>
        <w:t>however</w:t>
      </w:r>
      <w:r w:rsidR="006213CA">
        <w:rPr>
          <w:color w:val="E97132" w:themeColor="accent2"/>
        </w:rPr>
        <w:t xml:space="preserve"> do not correspond to a specific</w:t>
      </w:r>
      <w:r w:rsidR="00D6644B">
        <w:rPr>
          <w:color w:val="E97132" w:themeColor="accent2"/>
        </w:rPr>
        <w:t xml:space="preserve"> twin tunnel</w:t>
      </w:r>
      <w:r w:rsidR="006213CA">
        <w:rPr>
          <w:color w:val="E97132" w:themeColor="accent2"/>
        </w:rPr>
        <w:t xml:space="preserve"> case study.</w:t>
      </w:r>
    </w:p>
    <w:bookmarkStart w:id="20" w:name="Diagram_of_excavations"/>
    <w:p w14:paraId="6E7D1F0F" w14:textId="59736412" w:rsidR="007C7FEB" w:rsidRDefault="00B84729" w:rsidP="00CD2CFE">
      <w:pPr>
        <w:pStyle w:val="CaptionedFigure"/>
      </w:pPr>
      <w:r>
        <w:rPr>
          <w:noProof/>
        </w:rPr>
        <w:lastRenderedPageBreak/>
        <mc:AlternateContent>
          <mc:Choice Requires="wps">
            <w:drawing>
              <wp:anchor distT="0" distB="0" distL="114300" distR="114300" simplePos="0" relativeHeight="251661312" behindDoc="0" locked="0" layoutInCell="1" allowOverlap="1" wp14:anchorId="3AD2F73B" wp14:editId="683C2D5B">
                <wp:simplePos x="0" y="0"/>
                <wp:positionH relativeFrom="column">
                  <wp:posOffset>3237423</wp:posOffset>
                </wp:positionH>
                <wp:positionV relativeFrom="paragraph">
                  <wp:posOffset>1334522</wp:posOffset>
                </wp:positionV>
                <wp:extent cx="675861" cy="224127"/>
                <wp:effectExtent l="38100" t="0" r="29210" b="62230"/>
                <wp:wrapNone/>
                <wp:docPr id="106431320" name="Conector de Seta Reta 2"/>
                <wp:cNvGraphicFramePr/>
                <a:graphic xmlns:a="http://schemas.openxmlformats.org/drawingml/2006/main">
                  <a:graphicData uri="http://schemas.microsoft.com/office/word/2010/wordprocessingShape">
                    <wps:wsp>
                      <wps:cNvCnPr/>
                      <wps:spPr>
                        <a:xfrm flipH="1">
                          <a:off x="0" y="0"/>
                          <a:ext cx="675861" cy="2241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88F95" id="_x0000_t32" coordsize="21600,21600" o:spt="32" o:oned="t" path="m,l21600,21600e" filled="f">
                <v:path arrowok="t" fillok="f" o:connecttype="none"/>
                <o:lock v:ext="edit" shapetype="t"/>
              </v:shapetype>
              <v:shape id="Conector de Seta Reta 2" o:spid="_x0000_s1026" type="#_x0000_t32" style="position:absolute;margin-left:254.9pt;margin-top:105.1pt;width:53.2pt;height:1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E2D4A0D" wp14:editId="7DC436C1">
                <wp:simplePos x="0" y="0"/>
                <wp:positionH relativeFrom="column">
                  <wp:posOffset>3237423</wp:posOffset>
                </wp:positionH>
                <wp:positionV relativeFrom="paragraph">
                  <wp:posOffset>46410</wp:posOffset>
                </wp:positionV>
                <wp:extent cx="1009816" cy="95416"/>
                <wp:effectExtent l="0" t="57150" r="19050" b="19050"/>
                <wp:wrapNone/>
                <wp:docPr id="610675572" name="Conector de Seta Reta 2"/>
                <wp:cNvGraphicFramePr/>
                <a:graphic xmlns:a="http://schemas.openxmlformats.org/drawingml/2006/main">
                  <a:graphicData uri="http://schemas.microsoft.com/office/word/2010/wordprocessingShape">
                    <wps:wsp>
                      <wps:cNvCnPr/>
                      <wps:spPr>
                        <a:xfrm flipH="1" flipV="1">
                          <a:off x="0" y="0"/>
                          <a:ext cx="1009816" cy="954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B1EDF1" id="Conector de Seta Reta 2" o:spid="_x0000_s1026" type="#_x0000_t32" style="position:absolute;margin-left:254.9pt;margin-top:3.65pt;width:79.5pt;height: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" strokecolor="#e97132 [3205]" strokeweight="1.5pt">
                <v:stroke endarrow="block" joinstyle="miter"/>
              </v:shape>
            </w:pict>
          </mc:Fallback>
        </mc:AlternateContent>
      </w:r>
      <w:r>
        <w:rPr>
          <w:noProof/>
        </w:rPr>
        <w:drawing>
          <wp:inline distT="0" distB="0" distL="0" distR="0" wp14:anchorId="45B31514" wp14:editId="41BBD86D">
            <wp:extent cx="5503968" cy="2732568"/>
            <wp:effectExtent l="0" t="0" r="1905" b="0"/>
            <wp:docPr id="1776054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7911" cy="2744455"/>
                    </a:xfrm>
                    <a:prstGeom prst="rect">
                      <a:avLst/>
                    </a:prstGeom>
                    <a:noFill/>
                    <a:ln>
                      <a:noFill/>
                    </a:ln>
                  </pic:spPr>
                </pic:pic>
              </a:graphicData>
            </a:graphic>
          </wp:inline>
        </w:drawing>
      </w:r>
    </w:p>
    <w:p w14:paraId="6E7D1F10" w14:textId="321B2118" w:rsidR="007C7FEB" w:rsidRDefault="002820EE" w:rsidP="00421C12">
      <w:pPr>
        <w:pStyle w:val="ImageCaption"/>
      </w:pPr>
      <w:r w:rsidRPr="00D623B4">
        <w:rPr>
          <w:b/>
          <w:bCs/>
        </w:rPr>
        <w:t>Fig. 11</w:t>
      </w:r>
      <w:r>
        <w:t xml:space="preserve"> </w:t>
      </w:r>
      <w:r w:rsidRPr="00FE2736">
        <w:rPr>
          <w:color w:val="E97132" w:themeColor="accent2"/>
        </w:rPr>
        <w:t xml:space="preserve">Schematic representation of the excavation </w:t>
      </w:r>
      <w:r w:rsidR="00FE2736" w:rsidRPr="00FE2736">
        <w:rPr>
          <w:color w:val="E97132" w:themeColor="accent2"/>
        </w:rPr>
        <w:t>and lining installation process in the a) longitudinal tunnel and b) transverse gallery</w:t>
      </w:r>
      <w:r>
        <w:t>.</w:t>
      </w:r>
    </w:p>
    <w:p w14:paraId="6E7D1F11" w14:textId="1D930CEC" w:rsidR="007C7FEB" w:rsidRPr="00743E51" w:rsidRDefault="007E0815" w:rsidP="00743E51">
      <w:pPr>
        <w:pStyle w:val="TableCaption"/>
      </w:pPr>
      <w:bookmarkStart w:id="21" w:name="table1"/>
      <w:bookmarkEnd w:id="20"/>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1"/>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2" w:name="sec6"/>
      <w:bookmarkEnd w:id="12"/>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3"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4"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4"/>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5"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5"/>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6"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6"/>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7"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7"/>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8"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8"/>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9" w:name="X1e630c712d82c731a6e7d4876a9bab2ff63f484"/>
      <w:bookmarkEnd w:id="23"/>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30"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0"/>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31"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1"/>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bookmarkStart w:id="32" w:name="MA_FIG1"/>
    <w:p w14:paraId="6E7D1F93" w14:textId="4BF4CA52" w:rsidR="007C7FEB" w:rsidRDefault="003A34DE" w:rsidP="00CD2CFE">
      <w:pPr>
        <w:pStyle w:val="CaptionedFigure"/>
      </w:pPr>
      <w:r>
        <w:rPr>
          <w:noProof/>
        </w:rPr>
        <mc:AlternateContent>
          <mc:Choice Requires="wps">
            <w:drawing>
              <wp:anchor distT="0" distB="0" distL="114300" distR="114300" simplePos="0" relativeHeight="251671552" behindDoc="0" locked="0" layoutInCell="1" allowOverlap="1" wp14:anchorId="7A27EE4A" wp14:editId="37099D76">
                <wp:simplePos x="0" y="0"/>
                <wp:positionH relativeFrom="column">
                  <wp:posOffset>215265</wp:posOffset>
                </wp:positionH>
                <wp:positionV relativeFrom="paragraph">
                  <wp:posOffset>1804670</wp:posOffset>
                </wp:positionV>
                <wp:extent cx="247650" cy="495300"/>
                <wp:effectExtent l="0" t="38100" r="57150" b="19050"/>
                <wp:wrapNone/>
                <wp:docPr id="15325410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70764" id="Conector de Seta Reta 4" o:spid="_x0000_s1026" type="#_x0000_t32" style="position:absolute;margin-left:16.95pt;margin-top:142.1pt;width:19.5pt;height:3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59EE08A" wp14:editId="13F098BB">
                <wp:simplePos x="0" y="0"/>
                <wp:positionH relativeFrom="column">
                  <wp:posOffset>3007691</wp:posOffset>
                </wp:positionH>
                <wp:positionV relativeFrom="paragraph">
                  <wp:posOffset>1802765</wp:posOffset>
                </wp:positionV>
                <wp:extent cx="247650" cy="495300"/>
                <wp:effectExtent l="0" t="38100" r="57150" b="19050"/>
                <wp:wrapNone/>
                <wp:docPr id="749772767"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5F3FB" id="Conector de Seta Reta 4" o:spid="_x0000_s1026" type="#_x0000_t32" style="position:absolute;margin-left:236.85pt;margin-top:141.95pt;width:19.5pt;height: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826B085" wp14:editId="749EEAEB">
                <wp:simplePos x="0" y="0"/>
                <wp:positionH relativeFrom="column">
                  <wp:posOffset>2998276</wp:posOffset>
                </wp:positionH>
                <wp:positionV relativeFrom="paragraph">
                  <wp:posOffset>135807</wp:posOffset>
                </wp:positionV>
                <wp:extent cx="247650" cy="495300"/>
                <wp:effectExtent l="0" t="38100" r="57150" b="19050"/>
                <wp:wrapNone/>
                <wp:docPr id="167535248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19C7" id="Conector de Seta Reta 4" o:spid="_x0000_s1026" type="#_x0000_t32" style="position:absolute;margin-left:236.1pt;margin-top:10.7pt;width:19.5pt;height:3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" strokecolor="#e97132 [3205]" strokeweight="1.5pt">
                <v:stroke endarrow="block" joinstyle="miter"/>
              </v:shape>
            </w:pict>
          </mc:Fallback>
        </mc:AlternateContent>
      </w:r>
      <w:r w:rsidR="0050322F">
        <w:rPr>
          <w:noProof/>
        </w:rPr>
        <mc:AlternateContent>
          <mc:Choice Requires="wps">
            <w:drawing>
              <wp:anchor distT="0" distB="0" distL="114300" distR="114300" simplePos="0" relativeHeight="251662336" behindDoc="0" locked="0" layoutInCell="1" allowOverlap="1" wp14:anchorId="6B58034C" wp14:editId="6D4CF697">
                <wp:simplePos x="0" y="0"/>
                <wp:positionH relativeFrom="column">
                  <wp:posOffset>167557</wp:posOffset>
                </wp:positionH>
                <wp:positionV relativeFrom="paragraph">
                  <wp:posOffset>85725</wp:posOffset>
                </wp:positionV>
                <wp:extent cx="247650" cy="495300"/>
                <wp:effectExtent l="0" t="38100" r="57150" b="19050"/>
                <wp:wrapNone/>
                <wp:docPr id="854931714"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F4363" id="Conector de Seta Reta 4" o:spid="_x0000_s1026" type="#_x0000_t32" style="position:absolute;margin-left:13.2pt;margin-top:6.75pt;width:19.5pt;height:3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" strokecolor="#e97132 [3205]" strokeweight="1.5pt">
                <v:stroke endarrow="block" joinstyle="miter"/>
              </v:shape>
            </w:pict>
          </mc:Fallback>
        </mc:AlternateContent>
      </w:r>
      <w:r w:rsidR="0050322F">
        <w:rPr>
          <w:noProof/>
        </w:rPr>
        <w:drawing>
          <wp:inline distT="0" distB="0" distL="0" distR="0" wp14:anchorId="0CD6778A" wp14:editId="66762689">
            <wp:extent cx="5607050" cy="3398520"/>
            <wp:effectExtent l="0" t="0" r="0" b="0"/>
            <wp:docPr id="881609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398520"/>
                    </a:xfrm>
                    <a:prstGeom prst="rect">
                      <a:avLst/>
                    </a:prstGeom>
                    <a:noFill/>
                    <a:ln>
                      <a:noFill/>
                    </a:ln>
                  </pic:spPr>
                </pic:pic>
              </a:graphicData>
            </a:graphic>
          </wp:inline>
        </w:drawing>
      </w:r>
    </w:p>
    <w:p w14:paraId="6E7D1F94" w14:textId="20B49AB7" w:rsidR="007C7FEB" w:rsidRDefault="002820EE" w:rsidP="00421C12">
      <w:pPr>
        <w:pStyle w:val="ImageCaption"/>
      </w:pPr>
      <w:r w:rsidRPr="00D623B4">
        <w:rPr>
          <w:b/>
          <w:bCs/>
        </w:rPr>
        <w:t>Fig. 19</w:t>
      </w:r>
      <w:r>
        <w:t xml:space="preserve"> </w:t>
      </w:r>
      <w:r w:rsidRPr="00B84729">
        <w:rPr>
          <w:color w:val="E97132" w:themeColor="accent2"/>
        </w:rPr>
        <w:t>The plastic zone extent obtained from the present F.E. simulations and from the stress solution provided in Ma et al. 2020</w:t>
      </w:r>
      <w:r w:rsidR="00B84729" w:rsidRPr="00B84729">
        <w:rPr>
          <w:color w:val="E97132" w:themeColor="accent2"/>
        </w:rPr>
        <w:t xml:space="preserve"> considering different rock cohesion values and initial stress states.</w:t>
      </w:r>
    </w:p>
    <w:bookmarkEnd w:id="32"/>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bookmarkStart w:id="33" w:name="MA_stresspaths"/>
    <w:p w14:paraId="6E7D1F96" w14:textId="2152BAA1" w:rsidR="007C7FEB" w:rsidRDefault="003A34DE" w:rsidP="00CD2CFE">
      <w:pPr>
        <w:pStyle w:val="CaptionedFigure"/>
      </w:pPr>
      <w:r>
        <w:rPr>
          <w:noProof/>
        </w:rPr>
        <mc:AlternateContent>
          <mc:Choice Requires="wps">
            <w:drawing>
              <wp:anchor distT="0" distB="0" distL="114300" distR="114300" simplePos="0" relativeHeight="251667456" behindDoc="0" locked="0" layoutInCell="1" allowOverlap="1" wp14:anchorId="6455AF47" wp14:editId="54125003">
                <wp:simplePos x="0" y="0"/>
                <wp:positionH relativeFrom="column">
                  <wp:posOffset>167916</wp:posOffset>
                </wp:positionH>
                <wp:positionV relativeFrom="paragraph">
                  <wp:posOffset>2527880</wp:posOffset>
                </wp:positionV>
                <wp:extent cx="449911" cy="685469"/>
                <wp:effectExtent l="0" t="38100" r="64770" b="19685"/>
                <wp:wrapNone/>
                <wp:docPr id="131269062"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DA23" id="Conector de Seta Reta 6" o:spid="_x0000_s1026" type="#_x0000_t32" style="position:absolute;margin-left:13.2pt;margin-top:199.05pt;width:35.45pt;height:53.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4EEAA8E" wp14:editId="548D206B">
                <wp:simplePos x="0" y="0"/>
                <wp:positionH relativeFrom="column">
                  <wp:posOffset>2434037</wp:posOffset>
                </wp:positionH>
                <wp:positionV relativeFrom="paragraph">
                  <wp:posOffset>2527880</wp:posOffset>
                </wp:positionV>
                <wp:extent cx="449911" cy="685469"/>
                <wp:effectExtent l="0" t="38100" r="64770" b="19685"/>
                <wp:wrapNone/>
                <wp:docPr id="902337210"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3981A" id="Conector de Seta Reta 6" o:spid="_x0000_s1026" type="#_x0000_t32" style="position:absolute;margin-left:191.65pt;margin-top:199.05pt;width:35.45pt;height:53.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C688C52" wp14:editId="3E450DAF">
                <wp:simplePos x="0" y="0"/>
                <wp:positionH relativeFrom="column">
                  <wp:posOffset>2386247</wp:posOffset>
                </wp:positionH>
                <wp:positionV relativeFrom="paragraph">
                  <wp:posOffset>180174</wp:posOffset>
                </wp:positionV>
                <wp:extent cx="449911" cy="685469"/>
                <wp:effectExtent l="0" t="38100" r="64770" b="19685"/>
                <wp:wrapNone/>
                <wp:docPr id="1204120491"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84F61" id="Conector de Seta Reta 6" o:spid="_x0000_s1026" type="#_x0000_t32" style="position:absolute;margin-left:187.9pt;margin-top:14.2pt;width:35.45pt;height:53.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" strokecolor="#e97132 [3205]" strokeweight="1.5pt">
                <v:stroke endarrow="block" joinstyle="miter"/>
              </v:shape>
            </w:pict>
          </mc:Fallback>
        </mc:AlternateContent>
      </w:r>
      <w:r>
        <w:rPr>
          <w:noProof/>
        </w:rPr>
        <w:drawing>
          <wp:inline distT="0" distB="0" distL="0" distR="0" wp14:anchorId="75C7641C" wp14:editId="09028BDA">
            <wp:extent cx="4503486" cy="4640635"/>
            <wp:effectExtent l="0" t="0" r="0" b="7620"/>
            <wp:docPr id="25096613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5325" cy="4652835"/>
                    </a:xfrm>
                    <a:prstGeom prst="rect">
                      <a:avLst/>
                    </a:prstGeom>
                    <a:noFill/>
                    <a:ln>
                      <a:noFill/>
                    </a:ln>
                  </pic:spPr>
                </pic:pic>
              </a:graphicData>
            </a:graphic>
          </wp:inline>
        </w:drawing>
      </w:r>
    </w:p>
    <w:p w14:paraId="6E7D1F97" w14:textId="75C1C65F" w:rsidR="007C7FEB" w:rsidRPr="0050322F" w:rsidRDefault="002820EE" w:rsidP="00421C12">
      <w:pPr>
        <w:pStyle w:val="ImageCaption"/>
        <w:rPr>
          <w:color w:val="E97132" w:themeColor="accent2"/>
        </w:rPr>
      </w:pPr>
      <w:r w:rsidRPr="00D623B4">
        <w:rPr>
          <w:b/>
          <w:bCs/>
        </w:rPr>
        <w:t>Fig. 20</w:t>
      </w:r>
      <w:r>
        <w:t xml:space="preserve"> </w:t>
      </w:r>
      <w:r w:rsidR="0050322F" w:rsidRPr="0050322F">
        <w:rPr>
          <w:color w:val="E97132" w:themeColor="accent2"/>
        </w:rPr>
        <w:t xml:space="preserve">Comparison between F.E. simulations and the analytical solution by Ma et al. 2020 for radial and orthoradial stress components along different radial paths: a)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45</m:t>
            </m:r>
          </m:e>
          <m:sup>
            <m:r>
              <m:rPr>
                <m:sty m:val="p"/>
              </m:rPr>
              <w:rPr>
                <w:rFonts w:ascii="Cambria Math" w:hAnsi="Cambria Math"/>
                <w:color w:val="E97132" w:themeColor="accent2"/>
              </w:rPr>
              <m:t>∘</m:t>
            </m:r>
          </m:sup>
        </m:sSup>
      </m:oMath>
      <w:r w:rsidR="0050322F" w:rsidRPr="0050322F">
        <w:rPr>
          <w:color w:val="E97132" w:themeColor="accent2"/>
        </w:rPr>
        <w:t xml:space="preserve">, b)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90</m:t>
            </m:r>
          </m:e>
          <m:sup>
            <m:r>
              <m:rPr>
                <m:sty m:val="p"/>
              </m:rPr>
              <w:rPr>
                <w:rFonts w:ascii="Cambria Math" w:hAnsi="Cambria Math"/>
                <w:color w:val="E97132" w:themeColor="accent2"/>
              </w:rPr>
              <m:t>∘</m:t>
            </m:r>
          </m:sup>
        </m:sSup>
      </m:oMath>
      <w:r w:rsidR="0050322F" w:rsidRPr="0050322F">
        <w:rPr>
          <w:color w:val="E97132" w:themeColor="accent2"/>
        </w:rPr>
        <w:t xml:space="preserve"> and c)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135</m:t>
            </m:r>
          </m:e>
          <m:sup>
            <m:r>
              <m:rPr>
                <m:sty m:val="p"/>
              </m:rPr>
              <w:rPr>
                <w:rFonts w:ascii="Cambria Math" w:hAnsi="Cambria Math"/>
                <w:color w:val="E97132" w:themeColor="accent2"/>
              </w:rPr>
              <m:t>∘</m:t>
            </m:r>
          </m:sup>
        </m:sSup>
      </m:oMath>
      <w:r w:rsidR="0050322F" w:rsidRPr="0050322F">
        <w:rPr>
          <w:color w:val="E97132" w:themeColor="accent2"/>
        </w:rPr>
        <w:t>.</w:t>
      </w:r>
    </w:p>
    <w:p w14:paraId="6E7D1F98" w14:textId="46E2860E" w:rsidR="007C7FEB" w:rsidRDefault="00F227D2" w:rsidP="00FE5338">
      <w:pPr>
        <w:pStyle w:val="Ttulo1"/>
      </w:pPr>
      <w:bookmarkStart w:id="34" w:name="sec7"/>
      <w:bookmarkEnd w:id="22"/>
      <w:bookmarkEnd w:id="29"/>
      <w:bookmarkEnd w:id="33"/>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5"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w:t>
      </w:r>
      <w:r>
        <w:lastRenderedPageBreak/>
        <w:t xml:space="preserve">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6"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lastRenderedPageBreak/>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6"/>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7"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7"/>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w:t>
      </w:r>
      <w:r>
        <w:lastRenderedPageBreak/>
        <w:t xml:space="preserve">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8"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8"/>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9"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40" w:name="sec72"/>
      <w:bookmarkEnd w:id="35"/>
      <w:bookmarkEnd w:id="39"/>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w:t>
      </w:r>
      <w:r>
        <w:lastRenderedPageBreak/>
        <w:t xml:space="preserve">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41"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2" w:name="WG-ST-LT-D1-8RI"/>
      <w:bookmarkEnd w:id="41"/>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3" w:name="WG-ST-LT-D1-4RI"/>
      <w:bookmarkEnd w:id="42"/>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4"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4"/>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5"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6" w:name="sec73"/>
      <w:bookmarkEnd w:id="40"/>
      <w:bookmarkEnd w:id="45"/>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7"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7"/>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8"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8"/>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9" w:name="X680f3184f6af5bfe904e031a77b2a37d152ddac"/>
      <w:bookmarkEnd w:id="46"/>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50"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1" w:name="EP_d1_4Ri"/>
      <w:bookmarkEnd w:id="50"/>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1"/>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2"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3" w:name="EPVP_VEL_d1_4Ri"/>
      <w:bookmarkEnd w:id="52"/>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3"/>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4"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5" w:name="EPVP_EL_VEL_d1_4Ri"/>
      <w:bookmarkEnd w:id="54"/>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5"/>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6" w:name="conclusions"/>
      <w:bookmarkEnd w:id="34"/>
      <w:bookmarkEnd w:id="49"/>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w:t>
      </w:r>
      <w:proofErr w:type="gramStart"/>
      <w:r>
        <w:t>have</w:t>
      </w:r>
      <w:proofErr w:type="gramEnd"/>
      <w:r>
        <w:t xml:space="preser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6"/>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7" w:name="data-availability"/>
      <w:r>
        <w:br w:type="page"/>
      </w:r>
    </w:p>
    <w:p w14:paraId="653DEB85" w14:textId="60C8752F" w:rsidR="008F4BA3" w:rsidRDefault="00AE768F" w:rsidP="008F4BA3">
      <w:pPr>
        <w:pStyle w:val="Ttulo1"/>
      </w:pPr>
      <w:r>
        <w:lastRenderedPageBreak/>
        <w:t>Statements &amp; Declarations</w:t>
      </w:r>
    </w:p>
    <w:bookmarkEnd w:id="57"/>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71635" w14:textId="77777777" w:rsidR="00F66FCB" w:rsidRDefault="00F66FCB">
      <w:pPr>
        <w:spacing w:after="0"/>
      </w:pPr>
      <w:r>
        <w:separator/>
      </w:r>
    </w:p>
  </w:endnote>
  <w:endnote w:type="continuationSeparator" w:id="0">
    <w:p w14:paraId="6FA2CA8C" w14:textId="77777777" w:rsidR="00F66FCB" w:rsidRDefault="00F66F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1A86C" w14:textId="77777777" w:rsidR="00F66FCB" w:rsidRDefault="00F66FCB">
      <w:pPr>
        <w:spacing w:after="0"/>
      </w:pPr>
      <w:r>
        <w:separator/>
      </w:r>
    </w:p>
  </w:footnote>
  <w:footnote w:type="continuationSeparator" w:id="0">
    <w:p w14:paraId="652BE0C5" w14:textId="77777777" w:rsidR="00F66FCB" w:rsidRDefault="00F66FCB">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658A"/>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1727C"/>
    <w:rsid w:val="00126430"/>
    <w:rsid w:val="00135FFB"/>
    <w:rsid w:val="001446C1"/>
    <w:rsid w:val="00151720"/>
    <w:rsid w:val="0016445A"/>
    <w:rsid w:val="00164576"/>
    <w:rsid w:val="00167C7E"/>
    <w:rsid w:val="00170AA3"/>
    <w:rsid w:val="00172BA8"/>
    <w:rsid w:val="001808F3"/>
    <w:rsid w:val="00187492"/>
    <w:rsid w:val="001901E4"/>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1731"/>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A34DE"/>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322F"/>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13CA"/>
    <w:rsid w:val="00623063"/>
    <w:rsid w:val="00623A16"/>
    <w:rsid w:val="00634A93"/>
    <w:rsid w:val="00637D57"/>
    <w:rsid w:val="0064598E"/>
    <w:rsid w:val="00646E95"/>
    <w:rsid w:val="0064740D"/>
    <w:rsid w:val="00647F8A"/>
    <w:rsid w:val="006557A5"/>
    <w:rsid w:val="00663F1D"/>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44682"/>
    <w:rsid w:val="00762EAB"/>
    <w:rsid w:val="007739A0"/>
    <w:rsid w:val="0078039F"/>
    <w:rsid w:val="00793B3D"/>
    <w:rsid w:val="007973C9"/>
    <w:rsid w:val="007A16F4"/>
    <w:rsid w:val="007B1C8A"/>
    <w:rsid w:val="007B2062"/>
    <w:rsid w:val="007C7FEB"/>
    <w:rsid w:val="007D17E1"/>
    <w:rsid w:val="007D7C70"/>
    <w:rsid w:val="007E0815"/>
    <w:rsid w:val="007F1852"/>
    <w:rsid w:val="007F1C90"/>
    <w:rsid w:val="007F5BFA"/>
    <w:rsid w:val="00800D10"/>
    <w:rsid w:val="00805CB5"/>
    <w:rsid w:val="0080634C"/>
    <w:rsid w:val="008113DB"/>
    <w:rsid w:val="00832A89"/>
    <w:rsid w:val="00857977"/>
    <w:rsid w:val="0086104B"/>
    <w:rsid w:val="008669F6"/>
    <w:rsid w:val="008711E8"/>
    <w:rsid w:val="0087353A"/>
    <w:rsid w:val="008C63B6"/>
    <w:rsid w:val="008E66FF"/>
    <w:rsid w:val="008E7133"/>
    <w:rsid w:val="008F4BA3"/>
    <w:rsid w:val="008F6F63"/>
    <w:rsid w:val="00903D77"/>
    <w:rsid w:val="00913F92"/>
    <w:rsid w:val="00917ED8"/>
    <w:rsid w:val="00927498"/>
    <w:rsid w:val="00952632"/>
    <w:rsid w:val="00973BA3"/>
    <w:rsid w:val="009761E1"/>
    <w:rsid w:val="00980E83"/>
    <w:rsid w:val="009817DA"/>
    <w:rsid w:val="009910B3"/>
    <w:rsid w:val="00991CEE"/>
    <w:rsid w:val="0099381E"/>
    <w:rsid w:val="009957FE"/>
    <w:rsid w:val="009A0A18"/>
    <w:rsid w:val="009A39E1"/>
    <w:rsid w:val="009C4A7E"/>
    <w:rsid w:val="009E3FE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460"/>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84729"/>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6644B"/>
    <w:rsid w:val="00D82E49"/>
    <w:rsid w:val="00D922F8"/>
    <w:rsid w:val="00D92CEC"/>
    <w:rsid w:val="00DA111C"/>
    <w:rsid w:val="00DA49B4"/>
    <w:rsid w:val="00DA5BFF"/>
    <w:rsid w:val="00DB0460"/>
    <w:rsid w:val="00DB1148"/>
    <w:rsid w:val="00DB775B"/>
    <w:rsid w:val="00DC30EF"/>
    <w:rsid w:val="00DC6B58"/>
    <w:rsid w:val="00DE5757"/>
    <w:rsid w:val="00DF6209"/>
    <w:rsid w:val="00E0528E"/>
    <w:rsid w:val="00E07388"/>
    <w:rsid w:val="00E171EB"/>
    <w:rsid w:val="00E22EA1"/>
    <w:rsid w:val="00E40D41"/>
    <w:rsid w:val="00E42A2B"/>
    <w:rsid w:val="00E54913"/>
    <w:rsid w:val="00E60171"/>
    <w:rsid w:val="00E7083C"/>
    <w:rsid w:val="00E82BBE"/>
    <w:rsid w:val="00E83A11"/>
    <w:rsid w:val="00E96A11"/>
    <w:rsid w:val="00EA747C"/>
    <w:rsid w:val="00EA7A84"/>
    <w:rsid w:val="00F0367A"/>
    <w:rsid w:val="00F07A91"/>
    <w:rsid w:val="00F227D2"/>
    <w:rsid w:val="00F25A27"/>
    <w:rsid w:val="00F308D2"/>
    <w:rsid w:val="00F37E14"/>
    <w:rsid w:val="00F43159"/>
    <w:rsid w:val="00F44924"/>
    <w:rsid w:val="00F503B7"/>
    <w:rsid w:val="00F504BC"/>
    <w:rsid w:val="00F5466B"/>
    <w:rsid w:val="00F5710F"/>
    <w:rsid w:val="00F64C15"/>
    <w:rsid w:val="00F66FCB"/>
    <w:rsid w:val="00F75DE6"/>
    <w:rsid w:val="00F777A9"/>
    <w:rsid w:val="00F83328"/>
    <w:rsid w:val="00FA2702"/>
    <w:rsid w:val="00FA5CBF"/>
    <w:rsid w:val="00FC313C"/>
    <w:rsid w:val="00FD51A3"/>
    <w:rsid w:val="00FE035C"/>
    <w:rsid w:val="00FE0B2D"/>
    <w:rsid w:val="00FE16D9"/>
    <w:rsid w:val="00FE2736"/>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40</Pages>
  <Words>15578</Words>
  <Characters>84126</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125</cp:revision>
  <cp:lastPrinted>2024-09-30T13:58:00Z</cp:lastPrinted>
  <dcterms:created xsi:type="dcterms:W3CDTF">2024-09-30T13:22:00Z</dcterms:created>
  <dcterms:modified xsi:type="dcterms:W3CDTF">2025-01-29T20:23:00Z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